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48" w:rsidRPr="00741263" w:rsidRDefault="007E0336" w:rsidP="001764E9">
      <w:pPr>
        <w:spacing w:after="0"/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</w:pPr>
      <w:r w:rsidRPr="00741263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 xml:space="preserve">Implications for </w:t>
      </w:r>
      <w:r w:rsidR="00F0253A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 xml:space="preserve">Senior Managers </w:t>
      </w:r>
      <w:r w:rsidR="009A77F1" w:rsidRPr="00741263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 xml:space="preserve">in </w:t>
      </w:r>
      <w:r w:rsidR="00CD2896" w:rsidRPr="00741263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 xml:space="preserve">NHS </w:t>
      </w:r>
      <w:r w:rsidR="00F0253A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>o</w:t>
      </w:r>
      <w:r w:rsidR="00CE622B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  <w:t>rganisations</w:t>
      </w:r>
    </w:p>
    <w:p w:rsidR="009A77F1" w:rsidRPr="00E700B7" w:rsidRDefault="009A77F1" w:rsidP="009E5157">
      <w:pPr>
        <w:spacing w:after="0"/>
        <w:jc w:val="both"/>
        <w:rPr>
          <w:sz w:val="24"/>
          <w:szCs w:val="24"/>
        </w:rPr>
      </w:pPr>
      <w:r w:rsidRPr="00E700B7">
        <w:rPr>
          <w:sz w:val="24"/>
          <w:szCs w:val="24"/>
        </w:rPr>
        <w:t>Young person with cerebral palsy:</w:t>
      </w:r>
      <w:r w:rsidRPr="00E700B7">
        <w:rPr>
          <w:i/>
          <w:sz w:val="24"/>
          <w:szCs w:val="24"/>
        </w:rPr>
        <w:t xml:space="preserve"> “It was like once I turned 18 I kind of didn’t exist to them at all, that was it. So there wasn’t anything done”.</w:t>
      </w:r>
    </w:p>
    <w:p w:rsidR="009A77F1" w:rsidRDefault="009A77F1" w:rsidP="009E5157">
      <w:pPr>
        <w:spacing w:after="0"/>
        <w:jc w:val="both"/>
        <w:rPr>
          <w:i/>
          <w:sz w:val="24"/>
          <w:szCs w:val="24"/>
        </w:rPr>
      </w:pPr>
      <w:r w:rsidRPr="00E700B7">
        <w:rPr>
          <w:sz w:val="24"/>
          <w:szCs w:val="24"/>
        </w:rPr>
        <w:t>NHS Clinician/Commissioner:</w:t>
      </w:r>
      <w:r w:rsidRPr="00E700B7">
        <w:rPr>
          <w:i/>
          <w:sz w:val="24"/>
          <w:szCs w:val="24"/>
        </w:rPr>
        <w:t xml:space="preserve"> “What we’re now doing is making sure that we include in all the contracts for the adult</w:t>
      </w:r>
      <w:r w:rsidR="00E700B7" w:rsidRPr="00E700B7">
        <w:rPr>
          <w:i/>
          <w:sz w:val="24"/>
          <w:szCs w:val="24"/>
        </w:rPr>
        <w:t>s’</w:t>
      </w:r>
      <w:r w:rsidRPr="00E700B7">
        <w:rPr>
          <w:i/>
          <w:sz w:val="24"/>
          <w:szCs w:val="24"/>
        </w:rPr>
        <w:t xml:space="preserve"> services that they must be involved in transition.”</w:t>
      </w:r>
    </w:p>
    <w:p w:rsidR="009A77F1" w:rsidRDefault="009A77F1" w:rsidP="009E5157">
      <w:pPr>
        <w:spacing w:after="0"/>
        <w:jc w:val="both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 xml:space="preserve">What </w:t>
      </w:r>
      <w:r>
        <w:rPr>
          <w:b/>
          <w:sz w:val="28"/>
          <w:szCs w:val="28"/>
        </w:rPr>
        <w:t>is meant by</w:t>
      </w:r>
      <w:r w:rsidRPr="005743CB">
        <w:rPr>
          <w:b/>
          <w:sz w:val="28"/>
          <w:szCs w:val="28"/>
        </w:rPr>
        <w:t xml:space="preserve"> ‘Transition’ and ‘Transfer’</w:t>
      </w:r>
      <w:r w:rsidR="001E7F93">
        <w:rPr>
          <w:b/>
          <w:sz w:val="28"/>
          <w:szCs w:val="28"/>
        </w:rPr>
        <w:t xml:space="preserve"> of</w:t>
      </w:r>
      <w:r>
        <w:rPr>
          <w:b/>
          <w:sz w:val="28"/>
          <w:szCs w:val="28"/>
        </w:rPr>
        <w:t xml:space="preserve"> young people?</w:t>
      </w:r>
    </w:p>
    <w:p w:rsidR="009A77F1" w:rsidRPr="00AB214C" w:rsidRDefault="009A77F1" w:rsidP="009E5157">
      <w:pPr>
        <w:spacing w:after="0"/>
        <w:jc w:val="both"/>
        <w:rPr>
          <w:sz w:val="24"/>
          <w:szCs w:val="24"/>
        </w:rPr>
      </w:pPr>
      <w:r w:rsidRPr="00AB214C">
        <w:rPr>
          <w:sz w:val="24"/>
          <w:szCs w:val="24"/>
        </w:rPr>
        <w:t>These two terms are often used interchangeably but in fact refer to different things.</w:t>
      </w:r>
    </w:p>
    <w:p w:rsidR="009A77F1" w:rsidRPr="00F01F54" w:rsidRDefault="009A77F1" w:rsidP="009E5157">
      <w:pPr>
        <w:spacing w:after="0"/>
        <w:jc w:val="both"/>
        <w:rPr>
          <w:sz w:val="24"/>
          <w:szCs w:val="24"/>
        </w:rPr>
      </w:pPr>
      <w:r w:rsidRPr="00F01F54">
        <w:rPr>
          <w:b/>
          <w:sz w:val="24"/>
          <w:szCs w:val="24"/>
        </w:rPr>
        <w:t>‘Transition’</w:t>
      </w:r>
      <w:r w:rsidRPr="00F01F54">
        <w:rPr>
          <w:sz w:val="24"/>
          <w:szCs w:val="24"/>
        </w:rPr>
        <w:t xml:space="preserve"> is the purposeful, planned process that addresses the medical, psychosocial and educational/vocational needs of adolescents and young adults with </w:t>
      </w:r>
      <w:r>
        <w:rPr>
          <w:sz w:val="24"/>
          <w:szCs w:val="24"/>
        </w:rPr>
        <w:t xml:space="preserve">long term </w:t>
      </w:r>
      <w:r w:rsidRPr="00F01F54">
        <w:rPr>
          <w:sz w:val="24"/>
          <w:szCs w:val="24"/>
        </w:rPr>
        <w:t>conditions as they move from child-centred to adult-oriented health care systems.</w:t>
      </w:r>
    </w:p>
    <w:p w:rsidR="009A77F1" w:rsidRPr="00F01F54" w:rsidRDefault="009A77F1" w:rsidP="009E5157">
      <w:pPr>
        <w:jc w:val="both"/>
        <w:rPr>
          <w:sz w:val="24"/>
          <w:szCs w:val="24"/>
        </w:rPr>
      </w:pPr>
      <w:r w:rsidRPr="00F01F54">
        <w:rPr>
          <w:b/>
          <w:sz w:val="24"/>
          <w:szCs w:val="24"/>
        </w:rPr>
        <w:t>‘Transfer’</w:t>
      </w:r>
      <w:r w:rsidRPr="00F01F54">
        <w:rPr>
          <w:sz w:val="24"/>
          <w:szCs w:val="24"/>
        </w:rPr>
        <w:t xml:space="preserve"> is the formal event when </w:t>
      </w:r>
      <w:r>
        <w:rPr>
          <w:sz w:val="24"/>
          <w:szCs w:val="24"/>
        </w:rPr>
        <w:t>the healthcare</w:t>
      </w:r>
      <w:r w:rsidRPr="00F01F54">
        <w:rPr>
          <w:sz w:val="24"/>
          <w:szCs w:val="24"/>
        </w:rPr>
        <w:t xml:space="preserve"> of a young person moves from children’s services to adult services.</w:t>
      </w:r>
    </w:p>
    <w:p w:rsidR="009A77F1" w:rsidRPr="005743CB" w:rsidRDefault="009A77F1" w:rsidP="009E5157">
      <w:pPr>
        <w:spacing w:after="0" w:line="240" w:lineRule="auto"/>
        <w:jc w:val="both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>Why is Transition important?</w:t>
      </w:r>
    </w:p>
    <w:p w:rsidR="009969C1" w:rsidRPr="009969C1" w:rsidRDefault="009969C1" w:rsidP="009E5157">
      <w:pPr>
        <w:pStyle w:val="NoSpacing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435831">
        <w:rPr>
          <w:sz w:val="24"/>
          <w:szCs w:val="24"/>
        </w:rPr>
        <w:t>The number of young people in transition to adulthood is increasing</w:t>
      </w:r>
      <w:r>
        <w:rPr>
          <w:sz w:val="24"/>
          <w:szCs w:val="24"/>
        </w:rPr>
        <w:t>; m</w:t>
      </w:r>
      <w:r w:rsidRPr="009969C1">
        <w:rPr>
          <w:sz w:val="24"/>
          <w:szCs w:val="24"/>
        </w:rPr>
        <w:t>any children with long term conditions, who now live into adulthood, might previously have died</w:t>
      </w:r>
      <w:r w:rsidRPr="00435831">
        <w:rPr>
          <w:sz w:val="24"/>
          <w:szCs w:val="24"/>
        </w:rPr>
        <w:t>. In an NHS Trust serving a population of 270,000, about 10</w:t>
      </w:r>
      <w:r>
        <w:rPr>
          <w:sz w:val="24"/>
          <w:szCs w:val="24"/>
        </w:rPr>
        <w:t>0</w:t>
      </w:r>
      <w:r w:rsidRPr="00435831">
        <w:rPr>
          <w:sz w:val="24"/>
          <w:szCs w:val="24"/>
        </w:rPr>
        <w:t xml:space="preserve"> young people with </w:t>
      </w:r>
      <w:r>
        <w:rPr>
          <w:sz w:val="24"/>
          <w:szCs w:val="24"/>
        </w:rPr>
        <w:t xml:space="preserve">long term conditions </w:t>
      </w:r>
      <w:r w:rsidRPr="00435831">
        <w:rPr>
          <w:sz w:val="24"/>
          <w:szCs w:val="24"/>
        </w:rPr>
        <w:t xml:space="preserve">reach age 16 each year. As transition </w:t>
      </w:r>
      <w:r>
        <w:rPr>
          <w:sz w:val="24"/>
          <w:szCs w:val="24"/>
        </w:rPr>
        <w:t xml:space="preserve">takes place over about </w:t>
      </w:r>
      <w:r w:rsidRPr="00435831">
        <w:rPr>
          <w:sz w:val="24"/>
          <w:szCs w:val="24"/>
        </w:rPr>
        <w:t>7 years, the number in transition at any tim</w:t>
      </w:r>
      <w:r>
        <w:rPr>
          <w:sz w:val="24"/>
          <w:szCs w:val="24"/>
        </w:rPr>
        <w:t>e in a typical Trust is about 70</w:t>
      </w:r>
      <w:r w:rsidRPr="00435831">
        <w:rPr>
          <w:sz w:val="24"/>
          <w:szCs w:val="24"/>
        </w:rPr>
        <w:t>0.</w:t>
      </w:r>
    </w:p>
    <w:p w:rsidR="009A77F1" w:rsidRDefault="009A77F1" w:rsidP="009E5157">
      <w:pPr>
        <w:pStyle w:val="NoSpacing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There are risks if transition is not successful. Disease control, continuity of healthcare, and co-ordination of care are compromised; and the outcomes of</w:t>
      </w:r>
      <w:r w:rsidR="00085EA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E7F93">
        <w:rPr>
          <w:sz w:val="24"/>
          <w:szCs w:val="24"/>
        </w:rPr>
        <w:t xml:space="preserve"> </w:t>
      </w:r>
      <w:r>
        <w:rPr>
          <w:sz w:val="24"/>
          <w:szCs w:val="24"/>
        </w:rPr>
        <w:t>healthcare costs in later life, social participation and employment</w:t>
      </w:r>
      <w:r w:rsidR="001E7F93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further education are </w:t>
      </w:r>
      <w:r w:rsidR="00085EAB">
        <w:rPr>
          <w:sz w:val="24"/>
          <w:szCs w:val="24"/>
        </w:rPr>
        <w:t xml:space="preserve">often </w:t>
      </w:r>
      <w:r>
        <w:rPr>
          <w:sz w:val="24"/>
          <w:szCs w:val="24"/>
        </w:rPr>
        <w:t>poor.</w:t>
      </w:r>
    </w:p>
    <w:p w:rsidR="009A77F1" w:rsidRPr="00F01F54" w:rsidRDefault="009A77F1" w:rsidP="009E5157">
      <w:pPr>
        <w:pStyle w:val="NoSpacing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 understanding of how much the brain changes during </w:t>
      </w:r>
      <w:r w:rsidRPr="00F01F54">
        <w:rPr>
          <w:sz w:val="24"/>
          <w:szCs w:val="24"/>
        </w:rPr>
        <w:t>adolescen</w:t>
      </w:r>
      <w:r>
        <w:rPr>
          <w:sz w:val="24"/>
          <w:szCs w:val="24"/>
        </w:rPr>
        <w:t>ce explains why adolescents behave and react differently to children and adults</w:t>
      </w:r>
    </w:p>
    <w:p w:rsidR="001764E9" w:rsidRPr="001764E9" w:rsidRDefault="001764E9" w:rsidP="009E5157">
      <w:pPr>
        <w:pStyle w:val="NoSpacing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1764E9">
        <w:rPr>
          <w:sz w:val="24"/>
          <w:szCs w:val="24"/>
        </w:rPr>
        <w:t>Adult services for some groups are not routinely provided, such as for Adults with Attention Deficit Disorder</w:t>
      </w:r>
    </w:p>
    <w:p w:rsidR="009A77F1" w:rsidRDefault="009A77F1" w:rsidP="009E5157">
      <w:pPr>
        <w:pStyle w:val="NoSpacing"/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Unless specifically commissioned, a</w:t>
      </w:r>
      <w:r w:rsidRPr="00B02404">
        <w:rPr>
          <w:sz w:val="24"/>
          <w:szCs w:val="24"/>
        </w:rPr>
        <w:t xml:space="preserve">rrangements for </w:t>
      </w:r>
      <w:r w:rsidR="00661D42">
        <w:rPr>
          <w:sz w:val="24"/>
          <w:szCs w:val="24"/>
        </w:rPr>
        <w:t xml:space="preserve">promoting </w:t>
      </w:r>
      <w:r w:rsidRPr="00B02404">
        <w:rPr>
          <w:sz w:val="24"/>
          <w:szCs w:val="24"/>
        </w:rPr>
        <w:t>successful trans</w:t>
      </w:r>
      <w:r>
        <w:rPr>
          <w:sz w:val="24"/>
          <w:szCs w:val="24"/>
        </w:rPr>
        <w:t xml:space="preserve">ition </w:t>
      </w:r>
      <w:r w:rsidRPr="00B02404">
        <w:rPr>
          <w:sz w:val="24"/>
          <w:szCs w:val="24"/>
        </w:rPr>
        <w:t xml:space="preserve">can fall all too easily between child and adult services </w:t>
      </w:r>
      <w:r>
        <w:rPr>
          <w:sz w:val="24"/>
          <w:szCs w:val="24"/>
        </w:rPr>
        <w:t xml:space="preserve"> and so not be provided</w:t>
      </w:r>
    </w:p>
    <w:p w:rsidR="009A77F1" w:rsidRDefault="009A77F1" w:rsidP="009E5157">
      <w:pPr>
        <w:pStyle w:val="NoSpacing"/>
        <w:jc w:val="both"/>
        <w:rPr>
          <w:sz w:val="24"/>
          <w:szCs w:val="24"/>
        </w:rPr>
      </w:pPr>
    </w:p>
    <w:p w:rsidR="009A77F1" w:rsidRPr="005743CB" w:rsidRDefault="009A77F1" w:rsidP="009E5157">
      <w:pPr>
        <w:spacing w:after="0"/>
        <w:jc w:val="both"/>
        <w:rPr>
          <w:b/>
          <w:sz w:val="28"/>
          <w:szCs w:val="28"/>
        </w:rPr>
      </w:pPr>
      <w:r w:rsidRPr="005743CB">
        <w:rPr>
          <w:b/>
          <w:sz w:val="28"/>
          <w:szCs w:val="28"/>
        </w:rPr>
        <w:t>Transition in the UK</w:t>
      </w:r>
    </w:p>
    <w:p w:rsidR="009A77F1" w:rsidRPr="00F01F54" w:rsidRDefault="009A77F1" w:rsidP="009E51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is </w:t>
      </w:r>
      <w:r w:rsidRPr="00F01F54">
        <w:rPr>
          <w:sz w:val="24"/>
          <w:szCs w:val="24"/>
        </w:rPr>
        <w:t xml:space="preserve">an expectation that transition should improve and </w:t>
      </w:r>
      <w:r>
        <w:rPr>
          <w:sz w:val="24"/>
          <w:szCs w:val="24"/>
        </w:rPr>
        <w:t xml:space="preserve">that </w:t>
      </w:r>
      <w:r w:rsidRPr="00F01F54">
        <w:rPr>
          <w:sz w:val="24"/>
          <w:szCs w:val="24"/>
        </w:rPr>
        <w:t>this is the shared responsibility of commissioners, provider</w:t>
      </w:r>
      <w:r>
        <w:rPr>
          <w:sz w:val="24"/>
          <w:szCs w:val="24"/>
        </w:rPr>
        <w:t>s</w:t>
      </w:r>
      <w:r w:rsidRPr="00F01F54">
        <w:rPr>
          <w:sz w:val="24"/>
          <w:szCs w:val="24"/>
        </w:rPr>
        <w:t xml:space="preserve"> and clinicians</w:t>
      </w:r>
      <w:r>
        <w:rPr>
          <w:sz w:val="24"/>
          <w:szCs w:val="24"/>
        </w:rPr>
        <w:t>. Recent policy includes</w:t>
      </w:r>
      <w:r w:rsidRPr="00F01F54">
        <w:rPr>
          <w:sz w:val="24"/>
          <w:szCs w:val="24"/>
        </w:rPr>
        <w:t>:</w:t>
      </w:r>
    </w:p>
    <w:p w:rsidR="009A77F1" w:rsidRPr="00F01F54" w:rsidRDefault="009A77F1" w:rsidP="009E515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>Central government guidance for 1</w:t>
      </w:r>
      <w:r>
        <w:rPr>
          <w:sz w:val="24"/>
          <w:szCs w:val="24"/>
        </w:rPr>
        <w:t>0</w:t>
      </w:r>
      <w:r w:rsidRPr="00F01F54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e.g. ‘Transition: moving on well’, DH</w:t>
      </w:r>
      <w:r w:rsidR="00085EAB">
        <w:rPr>
          <w:sz w:val="24"/>
          <w:szCs w:val="24"/>
        </w:rPr>
        <w:t>,</w:t>
      </w:r>
      <w:r>
        <w:rPr>
          <w:sz w:val="24"/>
          <w:szCs w:val="24"/>
        </w:rPr>
        <w:t xml:space="preserve"> 2008</w:t>
      </w:r>
    </w:p>
    <w:p w:rsidR="009A77F1" w:rsidRPr="00F01F54" w:rsidRDefault="009A77F1" w:rsidP="009E515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>Kennedy Report 201</w:t>
      </w:r>
      <w:r>
        <w:rPr>
          <w:sz w:val="24"/>
          <w:szCs w:val="24"/>
        </w:rPr>
        <w:t>0.</w:t>
      </w:r>
      <w:r w:rsidRPr="00F01F54">
        <w:rPr>
          <w:sz w:val="24"/>
          <w:szCs w:val="24"/>
        </w:rPr>
        <w:t xml:space="preserve"> Recommendation 32</w:t>
      </w:r>
      <w:r>
        <w:rPr>
          <w:sz w:val="24"/>
          <w:szCs w:val="24"/>
        </w:rPr>
        <w:t xml:space="preserve"> about commissioning for transition</w:t>
      </w:r>
    </w:p>
    <w:p w:rsidR="009A77F1" w:rsidRPr="00F01F54" w:rsidRDefault="009A77F1" w:rsidP="009E515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F01F54">
        <w:rPr>
          <w:sz w:val="24"/>
          <w:szCs w:val="24"/>
        </w:rPr>
        <w:t>Care Quality Commission ‘From the Pond to the Sea’</w:t>
      </w:r>
      <w:r w:rsidR="00085EAB">
        <w:rPr>
          <w:sz w:val="24"/>
          <w:szCs w:val="24"/>
        </w:rPr>
        <w:t>,</w:t>
      </w:r>
      <w:r w:rsidRPr="00F01F54">
        <w:rPr>
          <w:sz w:val="24"/>
          <w:szCs w:val="24"/>
        </w:rPr>
        <w:t xml:space="preserve"> 2015</w:t>
      </w:r>
    </w:p>
    <w:p w:rsidR="009A77F1" w:rsidRPr="009A3200" w:rsidRDefault="009A77F1" w:rsidP="009E515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NICE </w:t>
      </w:r>
      <w:r w:rsidRPr="009A3200">
        <w:rPr>
          <w:sz w:val="24"/>
          <w:szCs w:val="24"/>
        </w:rPr>
        <w:t>Guidance</w:t>
      </w:r>
      <w:r w:rsidR="00085EAB">
        <w:rPr>
          <w:sz w:val="24"/>
          <w:szCs w:val="24"/>
        </w:rPr>
        <w:t xml:space="preserve">, </w:t>
      </w:r>
      <w:r w:rsidRPr="009A3200">
        <w:rPr>
          <w:sz w:val="24"/>
          <w:szCs w:val="24"/>
        </w:rPr>
        <w:t>2016</w:t>
      </w:r>
    </w:p>
    <w:p w:rsidR="009A77F1" w:rsidRPr="005743CB" w:rsidRDefault="001764E9" w:rsidP="009E515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5-</w:t>
      </w:r>
      <w:r w:rsidR="009A77F1" w:rsidRPr="009A3200">
        <w:rPr>
          <w:b/>
          <w:sz w:val="28"/>
          <w:szCs w:val="28"/>
        </w:rPr>
        <w:t>year NIHR funded</w:t>
      </w:r>
      <w:r w:rsidR="009A77F1" w:rsidRPr="005743CB">
        <w:rPr>
          <w:b/>
          <w:sz w:val="28"/>
          <w:szCs w:val="28"/>
        </w:rPr>
        <w:t xml:space="preserve"> researc</w:t>
      </w:r>
      <w:r w:rsidR="002D22C7">
        <w:rPr>
          <w:b/>
          <w:sz w:val="28"/>
          <w:szCs w:val="28"/>
        </w:rPr>
        <w:t>h programme on transition</w:t>
      </w:r>
    </w:p>
    <w:p w:rsidR="009A77F1" w:rsidRDefault="002D22C7" w:rsidP="009E51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9A77F1" w:rsidRPr="009A3200">
        <w:rPr>
          <w:sz w:val="24"/>
          <w:szCs w:val="24"/>
        </w:rPr>
        <w:t>completed a</w:t>
      </w:r>
      <w:r w:rsidR="001764E9">
        <w:rPr>
          <w:sz w:val="24"/>
          <w:szCs w:val="24"/>
        </w:rPr>
        <w:t>n NIHR funded Programme of R</w:t>
      </w:r>
      <w:r w:rsidR="009A77F1" w:rsidRPr="009A3200">
        <w:rPr>
          <w:sz w:val="24"/>
          <w:szCs w:val="24"/>
        </w:rPr>
        <w:t>esearch into Transition</w:t>
      </w:r>
      <w:r>
        <w:rPr>
          <w:sz w:val="24"/>
          <w:szCs w:val="24"/>
        </w:rPr>
        <w:t xml:space="preserve"> in October 2017</w:t>
      </w:r>
      <w:r w:rsidR="009A77F1" w:rsidRPr="009A3200">
        <w:rPr>
          <w:sz w:val="24"/>
          <w:szCs w:val="24"/>
        </w:rPr>
        <w:t>.</w:t>
      </w:r>
      <w:r w:rsidR="008F0C6D" w:rsidRPr="008F0C6D">
        <w:rPr>
          <w:sz w:val="24"/>
          <w:szCs w:val="24"/>
        </w:rPr>
        <w:t xml:space="preserve"> </w:t>
      </w:r>
      <w:r w:rsidR="00E700B7">
        <w:rPr>
          <w:sz w:val="24"/>
          <w:szCs w:val="24"/>
        </w:rPr>
        <w:t>On the next page are</w:t>
      </w:r>
      <w:r w:rsidR="00E65615">
        <w:rPr>
          <w:sz w:val="24"/>
          <w:szCs w:val="24"/>
        </w:rPr>
        <w:t xml:space="preserve"> </w:t>
      </w:r>
      <w:r w:rsidR="00E65615" w:rsidRPr="008F0C6D">
        <w:rPr>
          <w:sz w:val="24"/>
          <w:szCs w:val="24"/>
        </w:rPr>
        <w:t>implica</w:t>
      </w:r>
      <w:r w:rsidR="00E65615">
        <w:rPr>
          <w:sz w:val="24"/>
          <w:szCs w:val="24"/>
        </w:rPr>
        <w:t>tions of our work which</w:t>
      </w:r>
      <w:r w:rsidR="00E65615" w:rsidRPr="008F0C6D">
        <w:rPr>
          <w:sz w:val="24"/>
          <w:szCs w:val="24"/>
        </w:rPr>
        <w:t xml:space="preserve"> may be relevant to </w:t>
      </w:r>
      <w:r w:rsidR="00AE356A">
        <w:rPr>
          <w:sz w:val="24"/>
          <w:szCs w:val="24"/>
        </w:rPr>
        <w:t>senior managers</w:t>
      </w:r>
      <w:r w:rsidR="00E65615" w:rsidRPr="008F0C6D">
        <w:rPr>
          <w:sz w:val="24"/>
          <w:szCs w:val="24"/>
        </w:rPr>
        <w:t>.</w:t>
      </w:r>
      <w:r w:rsidR="004D2B10">
        <w:rPr>
          <w:sz w:val="24"/>
          <w:szCs w:val="24"/>
        </w:rPr>
        <w:t xml:space="preserve">  </w:t>
      </w:r>
      <w:r w:rsidR="00B73728">
        <w:rPr>
          <w:sz w:val="24"/>
          <w:szCs w:val="24"/>
        </w:rPr>
        <w:t xml:space="preserve">  PTO</w:t>
      </w:r>
      <w:r w:rsidR="009A77F1">
        <w:rPr>
          <w:sz w:val="24"/>
          <w:szCs w:val="24"/>
        </w:rPr>
        <w:br w:type="page"/>
      </w:r>
    </w:p>
    <w:p w:rsidR="009A77F1" w:rsidRPr="00BF14CA" w:rsidRDefault="009A77F1" w:rsidP="009A77F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Implications for Senior Managers in NHS </w:t>
      </w:r>
      <w:r w:rsidR="009E5157">
        <w:rPr>
          <w:b/>
          <w:sz w:val="32"/>
          <w:szCs w:val="32"/>
        </w:rPr>
        <w:t>organisations</w:t>
      </w:r>
    </w:p>
    <w:p w:rsidR="009A77F1" w:rsidRDefault="009A77F1" w:rsidP="009E5157">
      <w:pPr>
        <w:spacing w:after="0"/>
        <w:jc w:val="both"/>
        <w:rPr>
          <w:sz w:val="24"/>
          <w:szCs w:val="24"/>
        </w:rPr>
      </w:pPr>
      <w:r w:rsidRPr="009A3200">
        <w:rPr>
          <w:sz w:val="24"/>
          <w:szCs w:val="24"/>
        </w:rPr>
        <w:t>Implementation of our recommendations is likely to improve the outcomes for young people with long term conditions</w:t>
      </w:r>
      <w:r w:rsidR="00CE622B">
        <w:rPr>
          <w:sz w:val="24"/>
          <w:szCs w:val="24"/>
        </w:rPr>
        <w:t xml:space="preserve"> and reduce </w:t>
      </w:r>
      <w:r w:rsidRPr="009A3200">
        <w:rPr>
          <w:sz w:val="24"/>
          <w:szCs w:val="24"/>
        </w:rPr>
        <w:t xml:space="preserve">the risk of </w:t>
      </w:r>
      <w:r w:rsidR="00CE622B">
        <w:rPr>
          <w:sz w:val="24"/>
          <w:szCs w:val="24"/>
        </w:rPr>
        <w:t xml:space="preserve">medical </w:t>
      </w:r>
      <w:r w:rsidRPr="009A3200">
        <w:rPr>
          <w:sz w:val="24"/>
          <w:szCs w:val="24"/>
        </w:rPr>
        <w:t>complications.</w:t>
      </w:r>
    </w:p>
    <w:p w:rsidR="009A77F1" w:rsidRDefault="009A77F1" w:rsidP="009E51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We are not recommending new or additional services, nor in general a move of resources between budgets; rather a change in clinical practice in both children’s and adults’ services.</w:t>
      </w:r>
    </w:p>
    <w:p w:rsidR="009E5157" w:rsidRPr="00157C7B" w:rsidRDefault="009E5157" w:rsidP="009E5157">
      <w:pPr>
        <w:spacing w:after="0"/>
        <w:jc w:val="both"/>
        <w:rPr>
          <w:b/>
          <w:sz w:val="24"/>
          <w:szCs w:val="24"/>
        </w:rPr>
      </w:pPr>
      <w:r w:rsidRPr="008F0C6D">
        <w:rPr>
          <w:sz w:val="24"/>
          <w:szCs w:val="24"/>
        </w:rPr>
        <w:t>A summary of all our results and their implications are on our website</w:t>
      </w:r>
      <w:r>
        <w:rPr>
          <w:sz w:val="24"/>
          <w:szCs w:val="24"/>
        </w:rPr>
        <w:t xml:space="preserve"> </w:t>
      </w:r>
      <w:hyperlink r:id="rId8" w:history="1">
        <w:r w:rsidRPr="001F2B92">
          <w:rPr>
            <w:rStyle w:val="Hyperlink"/>
            <w:sz w:val="24"/>
            <w:szCs w:val="24"/>
          </w:rPr>
          <w:t>http://research.ncl.ac.uk/transition/</w:t>
        </w:r>
      </w:hyperlink>
      <w:r>
        <w:rPr>
          <w:sz w:val="24"/>
          <w:szCs w:val="24"/>
        </w:rPr>
        <w:t xml:space="preserve">  </w:t>
      </w:r>
      <w:proofErr w:type="gramStart"/>
      <w:r w:rsidRPr="00FE2F09">
        <w:rPr>
          <w:sz w:val="24"/>
          <w:szCs w:val="24"/>
        </w:rPr>
        <w:t>Some</w:t>
      </w:r>
      <w:proofErr w:type="gramEnd"/>
      <w:r w:rsidRPr="00FE2F09">
        <w:rPr>
          <w:sz w:val="24"/>
          <w:szCs w:val="24"/>
        </w:rPr>
        <w:t xml:space="preserve"> research articles (downloadable from our website) are published and more will follow. The full report published by NIHR may take up to a year to appear</w:t>
      </w:r>
    </w:p>
    <w:p w:rsidR="004206A1" w:rsidRPr="001A3A26" w:rsidRDefault="009A77F1" w:rsidP="00BE7AA7">
      <w:pPr>
        <w:pStyle w:val="ListParagraph"/>
        <w:numPr>
          <w:ilvl w:val="0"/>
          <w:numId w:val="14"/>
        </w:numPr>
        <w:ind w:left="284" w:hanging="284"/>
        <w:jc w:val="both"/>
        <w:rPr>
          <w:b/>
          <w:sz w:val="24"/>
          <w:szCs w:val="24"/>
        </w:rPr>
      </w:pPr>
      <w:r w:rsidRPr="001A3A26">
        <w:rPr>
          <w:b/>
          <w:sz w:val="24"/>
          <w:szCs w:val="24"/>
        </w:rPr>
        <w:t xml:space="preserve">Ensure that transition </w:t>
      </w:r>
      <w:r w:rsidR="00023490" w:rsidRPr="001A3A26">
        <w:rPr>
          <w:b/>
          <w:sz w:val="24"/>
          <w:szCs w:val="24"/>
        </w:rPr>
        <w:t xml:space="preserve">arrangements are </w:t>
      </w:r>
      <w:r w:rsidR="00661D42" w:rsidRPr="001A3A26">
        <w:rPr>
          <w:b/>
          <w:sz w:val="24"/>
          <w:szCs w:val="24"/>
        </w:rPr>
        <w:t>planned</w:t>
      </w:r>
      <w:r w:rsidR="00023490" w:rsidRPr="001A3A26">
        <w:rPr>
          <w:b/>
          <w:sz w:val="24"/>
          <w:szCs w:val="24"/>
        </w:rPr>
        <w:t xml:space="preserve"> simultaneously with </w:t>
      </w:r>
      <w:r w:rsidRPr="001A3A26">
        <w:rPr>
          <w:b/>
          <w:sz w:val="24"/>
          <w:szCs w:val="24"/>
        </w:rPr>
        <w:t>adults’ services as well as children’s.</w:t>
      </w:r>
    </w:p>
    <w:p w:rsidR="009A77F1" w:rsidRPr="004206A1" w:rsidRDefault="009A77F1" w:rsidP="004206A1">
      <w:pPr>
        <w:pStyle w:val="ListParagraph"/>
        <w:ind w:left="284"/>
        <w:jc w:val="both"/>
        <w:rPr>
          <w:sz w:val="24"/>
          <w:szCs w:val="24"/>
        </w:rPr>
      </w:pPr>
      <w:r w:rsidRPr="004206A1">
        <w:rPr>
          <w:sz w:val="24"/>
          <w:szCs w:val="24"/>
        </w:rPr>
        <w:t xml:space="preserve">Currently transition is regarded as the responsibility of child commissioners to commission and of </w:t>
      </w:r>
      <w:r w:rsidR="00D06CCF">
        <w:rPr>
          <w:sz w:val="24"/>
          <w:szCs w:val="24"/>
        </w:rPr>
        <w:t xml:space="preserve">child </w:t>
      </w:r>
      <w:r w:rsidRPr="004206A1">
        <w:rPr>
          <w:sz w:val="24"/>
          <w:szCs w:val="24"/>
        </w:rPr>
        <w:t>services to provide</w:t>
      </w:r>
      <w:r w:rsidR="00AE356A" w:rsidRPr="004206A1">
        <w:rPr>
          <w:sz w:val="24"/>
          <w:szCs w:val="24"/>
        </w:rPr>
        <w:t xml:space="preserve">. This is not appropriate as Transition continues </w:t>
      </w:r>
      <w:r w:rsidR="00D06CCF">
        <w:rPr>
          <w:sz w:val="24"/>
          <w:szCs w:val="24"/>
        </w:rPr>
        <w:t xml:space="preserve">to approximately age </w:t>
      </w:r>
      <w:r w:rsidR="00AE356A" w:rsidRPr="004206A1">
        <w:rPr>
          <w:sz w:val="24"/>
          <w:szCs w:val="24"/>
        </w:rPr>
        <w:t>24.</w:t>
      </w:r>
    </w:p>
    <w:p w:rsidR="00CF0AD9" w:rsidRPr="001A3A26" w:rsidRDefault="00D06CCF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Set up a </w:t>
      </w:r>
      <w:r w:rsidR="00CF0AD9" w:rsidRPr="001A3A26">
        <w:rPr>
          <w:b/>
          <w:sz w:val="24"/>
          <w:szCs w:val="24"/>
        </w:rPr>
        <w:t>Transition Steering Committee</w:t>
      </w:r>
      <w:r>
        <w:rPr>
          <w:b/>
          <w:sz w:val="24"/>
          <w:szCs w:val="24"/>
        </w:rPr>
        <w:t>, with a Trustwide Transition Coordinator.</w:t>
      </w:r>
    </w:p>
    <w:p w:rsidR="004206A1" w:rsidRPr="001A3A26" w:rsidRDefault="00D06CCF" w:rsidP="00BE7AA7">
      <w:pPr>
        <w:pStyle w:val="ListParagraph"/>
        <w:numPr>
          <w:ilvl w:val="0"/>
          <w:numId w:val="1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1A3A26">
        <w:rPr>
          <w:b/>
          <w:sz w:val="24"/>
          <w:szCs w:val="24"/>
        </w:rPr>
        <w:t>ntroduce ‘Developmentally Appropriate Healthcare’ across all Trust services (hospital and community)</w:t>
      </w:r>
      <w:r>
        <w:rPr>
          <w:b/>
          <w:sz w:val="24"/>
          <w:szCs w:val="24"/>
        </w:rPr>
        <w:t>, w</w:t>
      </w:r>
      <w:r w:rsidR="00CF0AD9" w:rsidRPr="001A3A26">
        <w:rPr>
          <w:b/>
          <w:sz w:val="24"/>
          <w:szCs w:val="24"/>
        </w:rPr>
        <w:t>ith responsibility resting at Chief Execu</w:t>
      </w:r>
      <w:r>
        <w:rPr>
          <w:b/>
          <w:sz w:val="24"/>
          <w:szCs w:val="24"/>
        </w:rPr>
        <w:t>tive/Board level.</w:t>
      </w:r>
    </w:p>
    <w:p w:rsidR="004206A1" w:rsidRDefault="00AE356A" w:rsidP="004206A1">
      <w:pPr>
        <w:pStyle w:val="ListParagraph"/>
        <w:ind w:left="284"/>
        <w:jc w:val="both"/>
        <w:rPr>
          <w:sz w:val="24"/>
          <w:szCs w:val="24"/>
        </w:rPr>
      </w:pPr>
      <w:r w:rsidRPr="004206A1">
        <w:rPr>
          <w:sz w:val="24"/>
          <w:szCs w:val="24"/>
        </w:rPr>
        <w:t>Developmentally Appropriate Healthcare (DAH) is the subject of a toolkit we have developed</w:t>
      </w:r>
      <w:r w:rsidR="00CE622B" w:rsidRPr="004206A1">
        <w:rPr>
          <w:sz w:val="24"/>
          <w:szCs w:val="24"/>
        </w:rPr>
        <w:t xml:space="preserve"> </w:t>
      </w:r>
      <w:r w:rsidRPr="004206A1">
        <w:rPr>
          <w:sz w:val="24"/>
          <w:szCs w:val="24"/>
        </w:rPr>
        <w:t>where it is defined and which is a resource for education and training.</w:t>
      </w:r>
    </w:p>
    <w:p w:rsidR="009A77F1" w:rsidRDefault="009E5157" w:rsidP="004206A1">
      <w:pPr>
        <w:pStyle w:val="ListParagraph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9A77F1">
        <w:rPr>
          <w:sz w:val="24"/>
          <w:szCs w:val="24"/>
        </w:rPr>
        <w:t>important element of Developmentally Appropriate Healthcare is that y</w:t>
      </w:r>
      <w:r w:rsidR="009A77F1" w:rsidRPr="007C4B55">
        <w:rPr>
          <w:sz w:val="24"/>
          <w:szCs w:val="24"/>
        </w:rPr>
        <w:t>oung people</w:t>
      </w:r>
      <w:r w:rsidR="009A77F1">
        <w:rPr>
          <w:sz w:val="24"/>
          <w:szCs w:val="24"/>
        </w:rPr>
        <w:t>,</w:t>
      </w:r>
      <w:r w:rsidR="009A77F1" w:rsidRPr="007C4B55">
        <w:rPr>
          <w:sz w:val="24"/>
          <w:szCs w:val="24"/>
        </w:rPr>
        <w:t xml:space="preserve"> in both child and adult services</w:t>
      </w:r>
      <w:r w:rsidR="009A77F1">
        <w:rPr>
          <w:sz w:val="24"/>
          <w:szCs w:val="24"/>
        </w:rPr>
        <w:t xml:space="preserve">, should </w:t>
      </w:r>
      <w:r w:rsidR="009A77F1" w:rsidRPr="007C4B55">
        <w:rPr>
          <w:sz w:val="24"/>
          <w:szCs w:val="24"/>
        </w:rPr>
        <w:t>be seen by themselves</w:t>
      </w:r>
      <w:r w:rsidR="009A77F1">
        <w:rPr>
          <w:sz w:val="24"/>
          <w:szCs w:val="24"/>
        </w:rPr>
        <w:t xml:space="preserve"> for at least some of the consultation</w:t>
      </w:r>
      <w:r w:rsidR="009A77F1" w:rsidRPr="007C4B55">
        <w:rPr>
          <w:sz w:val="24"/>
          <w:szCs w:val="24"/>
        </w:rPr>
        <w:t xml:space="preserve">. However, </w:t>
      </w:r>
      <w:r w:rsidR="009A77F1">
        <w:rPr>
          <w:sz w:val="24"/>
          <w:szCs w:val="24"/>
        </w:rPr>
        <w:t>o</w:t>
      </w:r>
      <w:r w:rsidR="009A77F1" w:rsidRPr="007C4B55">
        <w:rPr>
          <w:sz w:val="24"/>
          <w:szCs w:val="24"/>
        </w:rPr>
        <w:t>ur research shows that involvement of parents in a manner which suits both parties</w:t>
      </w:r>
      <w:r w:rsidR="009A77F1">
        <w:rPr>
          <w:sz w:val="24"/>
          <w:szCs w:val="24"/>
        </w:rPr>
        <w:t xml:space="preserve"> (and this will vary between different young person/parent dyads) le</w:t>
      </w:r>
      <w:r w:rsidR="009A77F1" w:rsidRPr="007C4B55">
        <w:rPr>
          <w:sz w:val="24"/>
          <w:szCs w:val="24"/>
        </w:rPr>
        <w:t>d to better outcomes – in terms of satisfaction with services, disease control, continuity of healthcare and maturation to adult roles.</w:t>
      </w:r>
      <w:r w:rsidR="00E65615" w:rsidRPr="00E65615">
        <w:rPr>
          <w:sz w:val="24"/>
          <w:szCs w:val="24"/>
        </w:rPr>
        <w:t xml:space="preserve"> </w:t>
      </w:r>
      <w:r w:rsidR="00E65615">
        <w:rPr>
          <w:sz w:val="24"/>
          <w:szCs w:val="24"/>
        </w:rPr>
        <w:t>This applies in adults’ services, not just children’s services. Provided</w:t>
      </w:r>
      <w:r w:rsidR="00E65615" w:rsidRPr="007C4B55">
        <w:rPr>
          <w:sz w:val="24"/>
          <w:szCs w:val="24"/>
        </w:rPr>
        <w:t xml:space="preserve"> a young person gives permission for a parent</w:t>
      </w:r>
      <w:r w:rsidR="00E65615">
        <w:rPr>
          <w:sz w:val="24"/>
          <w:szCs w:val="24"/>
        </w:rPr>
        <w:t xml:space="preserve"> to </w:t>
      </w:r>
      <w:r w:rsidR="00E65615" w:rsidRPr="007C4B55">
        <w:rPr>
          <w:sz w:val="24"/>
          <w:szCs w:val="24"/>
        </w:rPr>
        <w:t>be present for some of the consultation</w:t>
      </w:r>
      <w:r w:rsidR="00E65615">
        <w:rPr>
          <w:sz w:val="24"/>
          <w:szCs w:val="24"/>
        </w:rPr>
        <w:t>, there are no confidentiality issues.</w:t>
      </w:r>
    </w:p>
    <w:p w:rsidR="00CF0AD9" w:rsidRPr="00BF4FA7" w:rsidRDefault="00E65615" w:rsidP="004206A1">
      <w:pPr>
        <w:pStyle w:val="ListParagraph"/>
        <w:numPr>
          <w:ilvl w:val="0"/>
          <w:numId w:val="14"/>
        </w:numPr>
        <w:ind w:left="284" w:hanging="284"/>
        <w:jc w:val="both"/>
        <w:rPr>
          <w:b/>
          <w:sz w:val="24"/>
          <w:szCs w:val="24"/>
        </w:rPr>
      </w:pPr>
      <w:r w:rsidRPr="00BF4FA7">
        <w:rPr>
          <w:b/>
          <w:sz w:val="24"/>
          <w:szCs w:val="24"/>
        </w:rPr>
        <w:t>Ensure</w:t>
      </w:r>
      <w:r w:rsidR="009A77F1" w:rsidRPr="00BF4FA7">
        <w:rPr>
          <w:b/>
          <w:sz w:val="24"/>
          <w:szCs w:val="24"/>
        </w:rPr>
        <w:t xml:space="preserve"> </w:t>
      </w:r>
      <w:r w:rsidR="00CF0AD9" w:rsidRPr="00BF4FA7">
        <w:rPr>
          <w:b/>
          <w:sz w:val="24"/>
          <w:szCs w:val="24"/>
        </w:rPr>
        <w:t xml:space="preserve">three features of transitional care are in place, which we </w:t>
      </w:r>
      <w:r w:rsidR="004D2B10" w:rsidRPr="00BF4FA7">
        <w:rPr>
          <w:b/>
          <w:sz w:val="24"/>
          <w:szCs w:val="24"/>
        </w:rPr>
        <w:t xml:space="preserve">found were </w:t>
      </w:r>
      <w:r w:rsidR="00CF0AD9" w:rsidRPr="00BF4FA7">
        <w:rPr>
          <w:b/>
          <w:sz w:val="24"/>
          <w:szCs w:val="24"/>
        </w:rPr>
        <w:t>associated with better outcomes</w:t>
      </w:r>
    </w:p>
    <w:p w:rsidR="001C5C3B" w:rsidRDefault="001C5C3B" w:rsidP="00BF4FA7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Parental involvement that suit</w:t>
      </w:r>
      <w:r w:rsidR="004D2B10">
        <w:rPr>
          <w:sz w:val="24"/>
          <w:szCs w:val="24"/>
        </w:rPr>
        <w:t>ed both young person and parent</w:t>
      </w:r>
    </w:p>
    <w:p w:rsidR="001C5C3B" w:rsidRDefault="001C5C3B" w:rsidP="00BF4FA7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Protocol for promotion of young people’s confidence in </w:t>
      </w:r>
      <w:r w:rsidR="004D2B10">
        <w:rPr>
          <w:sz w:val="24"/>
          <w:szCs w:val="24"/>
        </w:rPr>
        <w:t>managing their health condition</w:t>
      </w:r>
    </w:p>
    <w:p w:rsidR="009A77F1" w:rsidRDefault="001C5C3B" w:rsidP="00BF4FA7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1C5C3B">
        <w:rPr>
          <w:sz w:val="24"/>
          <w:szCs w:val="24"/>
        </w:rPr>
        <w:t>Arrangements</w:t>
      </w:r>
      <w:r w:rsidR="00023490" w:rsidRPr="001C5C3B">
        <w:rPr>
          <w:sz w:val="24"/>
          <w:szCs w:val="24"/>
        </w:rPr>
        <w:t xml:space="preserve"> across all specialties </w:t>
      </w:r>
      <w:r w:rsidR="009A77F1" w:rsidRPr="001C5C3B">
        <w:rPr>
          <w:sz w:val="24"/>
          <w:szCs w:val="24"/>
        </w:rPr>
        <w:t>for a young person and family to meet the adult team before transfer.</w:t>
      </w:r>
    </w:p>
    <w:p w:rsidR="001C5C3B" w:rsidRPr="001C5C3B" w:rsidRDefault="001C5C3B" w:rsidP="009E5157">
      <w:pPr>
        <w:spacing w:after="0" w:line="240" w:lineRule="auto"/>
        <w:jc w:val="both"/>
        <w:rPr>
          <w:sz w:val="24"/>
          <w:szCs w:val="24"/>
        </w:rPr>
      </w:pPr>
    </w:p>
    <w:p w:rsidR="00E67A13" w:rsidRPr="00084B79" w:rsidRDefault="009A77F1" w:rsidP="00A705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the above is </w:t>
      </w:r>
      <w:r w:rsidRPr="00B039DF">
        <w:rPr>
          <w:sz w:val="24"/>
          <w:szCs w:val="24"/>
        </w:rPr>
        <w:t xml:space="preserve">consistent with </w:t>
      </w:r>
      <w:r>
        <w:rPr>
          <w:sz w:val="24"/>
          <w:szCs w:val="24"/>
        </w:rPr>
        <w:t>the</w:t>
      </w:r>
      <w:r w:rsidRPr="00B039DF">
        <w:rPr>
          <w:sz w:val="24"/>
          <w:szCs w:val="24"/>
        </w:rPr>
        <w:t xml:space="preserve"> </w:t>
      </w:r>
      <w:r w:rsidRPr="00FF4A7E">
        <w:rPr>
          <w:b/>
          <w:sz w:val="24"/>
          <w:szCs w:val="24"/>
        </w:rPr>
        <w:t>NICE Guidance on Transition (ng 43, February 2016)</w:t>
      </w:r>
      <w:r>
        <w:rPr>
          <w:sz w:val="24"/>
          <w:szCs w:val="24"/>
        </w:rPr>
        <w:t xml:space="preserve">. However, our specific recommendations </w:t>
      </w:r>
      <w:r w:rsidRPr="00B039DF">
        <w:rPr>
          <w:sz w:val="24"/>
          <w:szCs w:val="24"/>
        </w:rPr>
        <w:t xml:space="preserve">are </w:t>
      </w:r>
      <w:r>
        <w:rPr>
          <w:sz w:val="24"/>
          <w:szCs w:val="24"/>
        </w:rPr>
        <w:t>few</w:t>
      </w:r>
      <w:r w:rsidRPr="00B039DF">
        <w:rPr>
          <w:sz w:val="24"/>
          <w:szCs w:val="24"/>
        </w:rPr>
        <w:t xml:space="preserve">er in number and </w:t>
      </w:r>
      <w:r>
        <w:rPr>
          <w:sz w:val="24"/>
          <w:szCs w:val="24"/>
        </w:rPr>
        <w:t xml:space="preserve">supported </w:t>
      </w:r>
      <w:r w:rsidR="00CF0AD9">
        <w:rPr>
          <w:sz w:val="24"/>
          <w:szCs w:val="24"/>
        </w:rPr>
        <w:t xml:space="preserve">by </w:t>
      </w:r>
      <w:r w:rsidRPr="00B039DF">
        <w:rPr>
          <w:sz w:val="24"/>
          <w:szCs w:val="24"/>
        </w:rPr>
        <w:t>evidence</w:t>
      </w:r>
      <w:r w:rsidR="00CE622B">
        <w:rPr>
          <w:sz w:val="24"/>
          <w:szCs w:val="24"/>
        </w:rPr>
        <w:t xml:space="preserve"> from our research</w:t>
      </w:r>
      <w:r w:rsidRPr="00B039DF">
        <w:rPr>
          <w:sz w:val="24"/>
          <w:szCs w:val="24"/>
        </w:rPr>
        <w:t>.</w:t>
      </w:r>
      <w:bookmarkStart w:id="0" w:name="_GoBack"/>
      <w:bookmarkEnd w:id="0"/>
    </w:p>
    <w:sectPr w:rsidR="00E67A13" w:rsidRPr="00084B79" w:rsidSect="009A77F1">
      <w:headerReference w:type="default" r:id="rId9"/>
      <w:footerReference w:type="default" r:id="rId10"/>
      <w:pgSz w:w="11906" w:h="16838"/>
      <w:pgMar w:top="340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EF" w:rsidRDefault="00F929EF" w:rsidP="00396C06">
      <w:pPr>
        <w:spacing w:after="0" w:line="240" w:lineRule="auto"/>
      </w:pPr>
      <w:r>
        <w:separator/>
      </w:r>
    </w:p>
  </w:endnote>
  <w:endnote w:type="continuationSeparator" w:id="0">
    <w:p w:rsidR="00F929EF" w:rsidRDefault="00F929EF" w:rsidP="0039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A7" w:rsidRDefault="00BE7AA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130175</wp:posOffset>
          </wp:positionV>
          <wp:extent cx="750570" cy="373380"/>
          <wp:effectExtent l="0" t="0" r="0" b="7620"/>
          <wp:wrapThrough wrapText="bothSides">
            <wp:wrapPolygon edited="0">
              <wp:start x="0" y="0"/>
              <wp:lineTo x="0" y="12122"/>
              <wp:lineTo x="4934" y="17633"/>
              <wp:lineTo x="4934" y="20939"/>
              <wp:lineTo x="20284" y="20939"/>
              <wp:lineTo x="20832" y="15429"/>
              <wp:lineTo x="20832" y="0"/>
              <wp:lineTo x="0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373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1C0D4D12" wp14:editId="455271D2">
          <wp:extent cx="869209" cy="579472"/>
          <wp:effectExtent l="0" t="0" r="7620" b="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09" cy="57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06E56DAB" wp14:editId="2AACED93">
          <wp:extent cx="1199515" cy="599758"/>
          <wp:effectExtent l="0" t="0" r="635" b="0"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37" cy="60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EF" w:rsidRDefault="00F929EF" w:rsidP="00396C06">
      <w:pPr>
        <w:spacing w:after="0" w:line="240" w:lineRule="auto"/>
      </w:pPr>
      <w:r>
        <w:separator/>
      </w:r>
    </w:p>
  </w:footnote>
  <w:footnote w:type="continuationSeparator" w:id="0">
    <w:p w:rsidR="00F929EF" w:rsidRDefault="00F929EF" w:rsidP="0039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A7" w:rsidRDefault="00BE7AA7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4BDC5CAD" wp14:editId="5FDC2892">
          <wp:extent cx="702043" cy="406877"/>
          <wp:effectExtent l="0" t="0" r="3175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684" cy="40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576F"/>
    <w:multiLevelType w:val="hybridMultilevel"/>
    <w:tmpl w:val="B6BCCFD2"/>
    <w:lvl w:ilvl="0" w:tplc="3FF27F1A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41566"/>
    <w:multiLevelType w:val="multilevel"/>
    <w:tmpl w:val="26E6901C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B67D21"/>
    <w:multiLevelType w:val="hybridMultilevel"/>
    <w:tmpl w:val="7990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6A"/>
    <w:multiLevelType w:val="multilevel"/>
    <w:tmpl w:val="7994C07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B69604A"/>
    <w:multiLevelType w:val="multilevel"/>
    <w:tmpl w:val="8E3E8590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AD6EA8"/>
    <w:multiLevelType w:val="hybridMultilevel"/>
    <w:tmpl w:val="F09E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E5A"/>
    <w:multiLevelType w:val="hybridMultilevel"/>
    <w:tmpl w:val="88EA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069DF"/>
    <w:multiLevelType w:val="hybridMultilevel"/>
    <w:tmpl w:val="FDC6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4321D"/>
    <w:multiLevelType w:val="hybridMultilevel"/>
    <w:tmpl w:val="6862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D3A37"/>
    <w:multiLevelType w:val="hybridMultilevel"/>
    <w:tmpl w:val="E042C03A"/>
    <w:lvl w:ilvl="0" w:tplc="9D42529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BD13BF2"/>
    <w:multiLevelType w:val="hybridMultilevel"/>
    <w:tmpl w:val="7F0A3116"/>
    <w:lvl w:ilvl="0" w:tplc="688AE67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0519A2"/>
    <w:multiLevelType w:val="hybridMultilevel"/>
    <w:tmpl w:val="44DAD3CA"/>
    <w:lvl w:ilvl="0" w:tplc="020E41D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FDE03FF"/>
    <w:multiLevelType w:val="hybridMultilevel"/>
    <w:tmpl w:val="1B1A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6D72"/>
    <w:multiLevelType w:val="hybridMultilevel"/>
    <w:tmpl w:val="169E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6"/>
    <w:rsid w:val="00012FDE"/>
    <w:rsid w:val="00023490"/>
    <w:rsid w:val="00024ED5"/>
    <w:rsid w:val="00025D67"/>
    <w:rsid w:val="00027D62"/>
    <w:rsid w:val="000474BD"/>
    <w:rsid w:val="00056207"/>
    <w:rsid w:val="00067564"/>
    <w:rsid w:val="00084B79"/>
    <w:rsid w:val="00085EAB"/>
    <w:rsid w:val="000C65A9"/>
    <w:rsid w:val="000C6B52"/>
    <w:rsid w:val="000D1542"/>
    <w:rsid w:val="000F0806"/>
    <w:rsid w:val="000F3EF8"/>
    <w:rsid w:val="0010177A"/>
    <w:rsid w:val="00123F61"/>
    <w:rsid w:val="0014763C"/>
    <w:rsid w:val="00156316"/>
    <w:rsid w:val="001764E9"/>
    <w:rsid w:val="00195A69"/>
    <w:rsid w:val="00196566"/>
    <w:rsid w:val="001A3A26"/>
    <w:rsid w:val="001B0BC6"/>
    <w:rsid w:val="001C5C3B"/>
    <w:rsid w:val="001E0C66"/>
    <w:rsid w:val="001E6E9F"/>
    <w:rsid w:val="001E7F93"/>
    <w:rsid w:val="001F0770"/>
    <w:rsid w:val="00207D1C"/>
    <w:rsid w:val="00215EF2"/>
    <w:rsid w:val="002222EE"/>
    <w:rsid w:val="002324F4"/>
    <w:rsid w:val="002478B0"/>
    <w:rsid w:val="002562AA"/>
    <w:rsid w:val="0026582C"/>
    <w:rsid w:val="0027001A"/>
    <w:rsid w:val="002706A4"/>
    <w:rsid w:val="00280649"/>
    <w:rsid w:val="00292C68"/>
    <w:rsid w:val="00293350"/>
    <w:rsid w:val="002951BF"/>
    <w:rsid w:val="002953C7"/>
    <w:rsid w:val="002A2685"/>
    <w:rsid w:val="002A7605"/>
    <w:rsid w:val="002B4241"/>
    <w:rsid w:val="002C2598"/>
    <w:rsid w:val="002C5F92"/>
    <w:rsid w:val="002D22C7"/>
    <w:rsid w:val="002D2895"/>
    <w:rsid w:val="00301DC7"/>
    <w:rsid w:val="00325F65"/>
    <w:rsid w:val="0032765C"/>
    <w:rsid w:val="003376DA"/>
    <w:rsid w:val="00343D76"/>
    <w:rsid w:val="00360827"/>
    <w:rsid w:val="00380B46"/>
    <w:rsid w:val="00396646"/>
    <w:rsid w:val="00396C06"/>
    <w:rsid w:val="00397769"/>
    <w:rsid w:val="003A301D"/>
    <w:rsid w:val="003A47AC"/>
    <w:rsid w:val="003B3E78"/>
    <w:rsid w:val="003C05A4"/>
    <w:rsid w:val="003C2614"/>
    <w:rsid w:val="003C3FF3"/>
    <w:rsid w:val="003E5D8C"/>
    <w:rsid w:val="003F254A"/>
    <w:rsid w:val="003F3EAA"/>
    <w:rsid w:val="003F48D5"/>
    <w:rsid w:val="00410C27"/>
    <w:rsid w:val="00412CB7"/>
    <w:rsid w:val="004206A1"/>
    <w:rsid w:val="0042157F"/>
    <w:rsid w:val="00423ECC"/>
    <w:rsid w:val="00430290"/>
    <w:rsid w:val="004401CC"/>
    <w:rsid w:val="00440AD6"/>
    <w:rsid w:val="00441E74"/>
    <w:rsid w:val="004472E8"/>
    <w:rsid w:val="00471D9B"/>
    <w:rsid w:val="004A1700"/>
    <w:rsid w:val="004C5DAA"/>
    <w:rsid w:val="004D2B10"/>
    <w:rsid w:val="004E23F3"/>
    <w:rsid w:val="004E59AE"/>
    <w:rsid w:val="005031F4"/>
    <w:rsid w:val="00506EBB"/>
    <w:rsid w:val="005174F4"/>
    <w:rsid w:val="005205F4"/>
    <w:rsid w:val="0054402A"/>
    <w:rsid w:val="00546C28"/>
    <w:rsid w:val="005561B4"/>
    <w:rsid w:val="005657C7"/>
    <w:rsid w:val="005715D1"/>
    <w:rsid w:val="00587494"/>
    <w:rsid w:val="00590CDF"/>
    <w:rsid w:val="005A51C7"/>
    <w:rsid w:val="005C72CE"/>
    <w:rsid w:val="005E4FD4"/>
    <w:rsid w:val="005E50B6"/>
    <w:rsid w:val="0060187D"/>
    <w:rsid w:val="006231DE"/>
    <w:rsid w:val="00633FCC"/>
    <w:rsid w:val="006401AD"/>
    <w:rsid w:val="00651660"/>
    <w:rsid w:val="006546E4"/>
    <w:rsid w:val="00661D42"/>
    <w:rsid w:val="00696F33"/>
    <w:rsid w:val="006A2314"/>
    <w:rsid w:val="006A61FB"/>
    <w:rsid w:val="006A7469"/>
    <w:rsid w:val="006C60D7"/>
    <w:rsid w:val="006D4ACA"/>
    <w:rsid w:val="006D520E"/>
    <w:rsid w:val="006D5894"/>
    <w:rsid w:val="00705D82"/>
    <w:rsid w:val="007077B2"/>
    <w:rsid w:val="00722DBF"/>
    <w:rsid w:val="00740C64"/>
    <w:rsid w:val="00741263"/>
    <w:rsid w:val="00757AFC"/>
    <w:rsid w:val="0076219D"/>
    <w:rsid w:val="00772D9E"/>
    <w:rsid w:val="00780BE8"/>
    <w:rsid w:val="00787B57"/>
    <w:rsid w:val="00792206"/>
    <w:rsid w:val="007A067E"/>
    <w:rsid w:val="007B1C0F"/>
    <w:rsid w:val="007C6148"/>
    <w:rsid w:val="007D268A"/>
    <w:rsid w:val="007E0336"/>
    <w:rsid w:val="007E6B22"/>
    <w:rsid w:val="007F0E25"/>
    <w:rsid w:val="00804FC6"/>
    <w:rsid w:val="00806141"/>
    <w:rsid w:val="00814A96"/>
    <w:rsid w:val="00816F26"/>
    <w:rsid w:val="00826363"/>
    <w:rsid w:val="00842979"/>
    <w:rsid w:val="00850652"/>
    <w:rsid w:val="008531D8"/>
    <w:rsid w:val="00873BAC"/>
    <w:rsid w:val="00875547"/>
    <w:rsid w:val="008766FF"/>
    <w:rsid w:val="00881D39"/>
    <w:rsid w:val="00884A2D"/>
    <w:rsid w:val="008917F6"/>
    <w:rsid w:val="008A6A49"/>
    <w:rsid w:val="008C4B80"/>
    <w:rsid w:val="008D7CFA"/>
    <w:rsid w:val="008F0C6D"/>
    <w:rsid w:val="008F61CF"/>
    <w:rsid w:val="008F7D0E"/>
    <w:rsid w:val="009121C6"/>
    <w:rsid w:val="0091554A"/>
    <w:rsid w:val="00941C37"/>
    <w:rsid w:val="0095000E"/>
    <w:rsid w:val="00954571"/>
    <w:rsid w:val="00962229"/>
    <w:rsid w:val="009665AB"/>
    <w:rsid w:val="009712F9"/>
    <w:rsid w:val="009840F0"/>
    <w:rsid w:val="00984FAB"/>
    <w:rsid w:val="009969C1"/>
    <w:rsid w:val="009A77F1"/>
    <w:rsid w:val="009B564A"/>
    <w:rsid w:val="009C2C33"/>
    <w:rsid w:val="009C4EEF"/>
    <w:rsid w:val="009C5CE1"/>
    <w:rsid w:val="009D44E3"/>
    <w:rsid w:val="009D73B9"/>
    <w:rsid w:val="009E1B35"/>
    <w:rsid w:val="009E5157"/>
    <w:rsid w:val="00A044ED"/>
    <w:rsid w:val="00A06EEF"/>
    <w:rsid w:val="00A10903"/>
    <w:rsid w:val="00A10F3D"/>
    <w:rsid w:val="00A16AB7"/>
    <w:rsid w:val="00A302F3"/>
    <w:rsid w:val="00A32E5D"/>
    <w:rsid w:val="00A34532"/>
    <w:rsid w:val="00A43E7C"/>
    <w:rsid w:val="00A45025"/>
    <w:rsid w:val="00A47CD4"/>
    <w:rsid w:val="00A54F21"/>
    <w:rsid w:val="00A650D7"/>
    <w:rsid w:val="00A65FD1"/>
    <w:rsid w:val="00A705B5"/>
    <w:rsid w:val="00A80F03"/>
    <w:rsid w:val="00A81051"/>
    <w:rsid w:val="00A827A6"/>
    <w:rsid w:val="00A86489"/>
    <w:rsid w:val="00A91BA9"/>
    <w:rsid w:val="00A93862"/>
    <w:rsid w:val="00A93BB7"/>
    <w:rsid w:val="00A96234"/>
    <w:rsid w:val="00A96992"/>
    <w:rsid w:val="00AA4BC4"/>
    <w:rsid w:val="00AB214C"/>
    <w:rsid w:val="00AE356A"/>
    <w:rsid w:val="00AE6B4B"/>
    <w:rsid w:val="00B0583E"/>
    <w:rsid w:val="00B069BC"/>
    <w:rsid w:val="00B21884"/>
    <w:rsid w:val="00B31A88"/>
    <w:rsid w:val="00B31AF4"/>
    <w:rsid w:val="00B51299"/>
    <w:rsid w:val="00B548F6"/>
    <w:rsid w:val="00B73728"/>
    <w:rsid w:val="00B779CA"/>
    <w:rsid w:val="00B81DE3"/>
    <w:rsid w:val="00B83E8F"/>
    <w:rsid w:val="00B96A00"/>
    <w:rsid w:val="00BC3544"/>
    <w:rsid w:val="00BC44E8"/>
    <w:rsid w:val="00BD76BA"/>
    <w:rsid w:val="00BE5E00"/>
    <w:rsid w:val="00BE7AA7"/>
    <w:rsid w:val="00BF4FA7"/>
    <w:rsid w:val="00C13EA4"/>
    <w:rsid w:val="00C15108"/>
    <w:rsid w:val="00C203C7"/>
    <w:rsid w:val="00C4708F"/>
    <w:rsid w:val="00C664B5"/>
    <w:rsid w:val="00C66692"/>
    <w:rsid w:val="00C84928"/>
    <w:rsid w:val="00C865EB"/>
    <w:rsid w:val="00CA2004"/>
    <w:rsid w:val="00CB035C"/>
    <w:rsid w:val="00CC5C40"/>
    <w:rsid w:val="00CD2896"/>
    <w:rsid w:val="00CD7631"/>
    <w:rsid w:val="00CE0324"/>
    <w:rsid w:val="00CE29CC"/>
    <w:rsid w:val="00CE622B"/>
    <w:rsid w:val="00CF0AD9"/>
    <w:rsid w:val="00D0290F"/>
    <w:rsid w:val="00D03292"/>
    <w:rsid w:val="00D060B9"/>
    <w:rsid w:val="00D06CCF"/>
    <w:rsid w:val="00D13666"/>
    <w:rsid w:val="00D20317"/>
    <w:rsid w:val="00D266BB"/>
    <w:rsid w:val="00D35262"/>
    <w:rsid w:val="00D37B7D"/>
    <w:rsid w:val="00D41AFE"/>
    <w:rsid w:val="00D509AE"/>
    <w:rsid w:val="00D61916"/>
    <w:rsid w:val="00D7009B"/>
    <w:rsid w:val="00D73935"/>
    <w:rsid w:val="00D758AE"/>
    <w:rsid w:val="00D7619F"/>
    <w:rsid w:val="00D97556"/>
    <w:rsid w:val="00DB25BA"/>
    <w:rsid w:val="00DC056E"/>
    <w:rsid w:val="00DC2E37"/>
    <w:rsid w:val="00DC3186"/>
    <w:rsid w:val="00DE3018"/>
    <w:rsid w:val="00DE40BA"/>
    <w:rsid w:val="00E14CC0"/>
    <w:rsid w:val="00E3629C"/>
    <w:rsid w:val="00E37B63"/>
    <w:rsid w:val="00E37C54"/>
    <w:rsid w:val="00E46E9D"/>
    <w:rsid w:val="00E65615"/>
    <w:rsid w:val="00E67A13"/>
    <w:rsid w:val="00E700B7"/>
    <w:rsid w:val="00E72808"/>
    <w:rsid w:val="00E85107"/>
    <w:rsid w:val="00ED11FE"/>
    <w:rsid w:val="00ED3B73"/>
    <w:rsid w:val="00ED43D6"/>
    <w:rsid w:val="00EE3C3C"/>
    <w:rsid w:val="00F0253A"/>
    <w:rsid w:val="00F17159"/>
    <w:rsid w:val="00F32470"/>
    <w:rsid w:val="00F34948"/>
    <w:rsid w:val="00F57DE1"/>
    <w:rsid w:val="00F706D2"/>
    <w:rsid w:val="00F7142A"/>
    <w:rsid w:val="00F74395"/>
    <w:rsid w:val="00F85AB7"/>
    <w:rsid w:val="00F929EF"/>
    <w:rsid w:val="00FA7643"/>
    <w:rsid w:val="00FD1918"/>
    <w:rsid w:val="00FE0CA3"/>
    <w:rsid w:val="00FE2F09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CC7E2-5DEE-4658-8B5D-3D16E4F1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3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7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06"/>
  </w:style>
  <w:style w:type="paragraph" w:styleId="Footer">
    <w:name w:val="footer"/>
    <w:basedOn w:val="Normal"/>
    <w:link w:val="FooterChar"/>
    <w:uiPriority w:val="99"/>
    <w:unhideWhenUsed/>
    <w:rsid w:val="00396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06"/>
  </w:style>
  <w:style w:type="paragraph" w:styleId="BalloonText">
    <w:name w:val="Balloon Text"/>
    <w:basedOn w:val="Normal"/>
    <w:link w:val="BalloonTextChar"/>
    <w:uiPriority w:val="99"/>
    <w:semiHidden/>
    <w:unhideWhenUsed/>
    <w:rsid w:val="00396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4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3935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28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D2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03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7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7009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25BA"/>
    <w:pPr>
      <w:spacing w:after="0" w:line="240" w:lineRule="auto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ncl.ac.uk/transi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F7C3-AFAB-4903-89C2-E45AA756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Allan Colver</cp:lastModifiedBy>
  <cp:revision>4</cp:revision>
  <cp:lastPrinted>2017-10-08T10:41:00Z</cp:lastPrinted>
  <dcterms:created xsi:type="dcterms:W3CDTF">2017-10-10T09:19:00Z</dcterms:created>
  <dcterms:modified xsi:type="dcterms:W3CDTF">2017-10-10T09:20:00Z</dcterms:modified>
</cp:coreProperties>
</file>